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2021年台州市中级人民法院面向社会公开招录司法雇员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递补人选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拟录用名单公示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根据《浙江省高级人民法院关于印发修订后的&lt;浙江法院司法雇员招录办法（试行）&gt;的通知》《台州市中级人民法院2021年面向社会公开招录司法雇员的公告》，现将拟录用</w:t>
      </w:r>
      <w:r>
        <w:rPr>
          <w:rFonts w:hint="eastAsia" w:ascii="仿宋" w:hAnsi="仿宋" w:eastAsia="仿宋"/>
          <w:sz w:val="32"/>
          <w:szCs w:val="32"/>
          <w:lang w:eastAsia="zh-CN"/>
        </w:rPr>
        <w:t>递补</w:t>
      </w:r>
      <w:r>
        <w:rPr>
          <w:rFonts w:hint="eastAsia" w:ascii="仿宋" w:hAnsi="仿宋" w:eastAsia="仿宋"/>
          <w:sz w:val="32"/>
          <w:szCs w:val="32"/>
        </w:rPr>
        <w:t>人</w:t>
      </w:r>
      <w:r>
        <w:rPr>
          <w:rFonts w:hint="eastAsia" w:ascii="仿宋" w:hAnsi="仿宋" w:eastAsia="仿宋"/>
          <w:sz w:val="32"/>
          <w:szCs w:val="32"/>
          <w:lang w:eastAsia="zh-CN"/>
        </w:rPr>
        <w:t>选</w:t>
      </w:r>
      <w:r>
        <w:rPr>
          <w:rFonts w:hint="eastAsia" w:ascii="仿宋" w:hAnsi="仿宋" w:eastAsia="仿宋"/>
          <w:sz w:val="32"/>
          <w:szCs w:val="32"/>
        </w:rPr>
        <w:t>的名单公布如下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公示期为5个工作日（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/>
          <w:sz w:val="32"/>
          <w:szCs w:val="32"/>
        </w:rPr>
        <w:t>日—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 xml:space="preserve">9日）。若有异议，请向台州市中级人民法院政治部、派驻市中院纪检监察组反映（88553008、88556170）。 </w:t>
      </w:r>
    </w:p>
    <w:tbl>
      <w:tblPr>
        <w:tblStyle w:val="5"/>
        <w:tblpPr w:leftFromText="180" w:rightFromText="180" w:vertAnchor="text" w:horzAnchor="page" w:tblpX="1997" w:tblpY="368"/>
        <w:tblOverlap w:val="never"/>
        <w:tblW w:w="85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1200"/>
        <w:gridCol w:w="3259"/>
        <w:gridCol w:w="25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sz w:val="32"/>
                <w:szCs w:val="32"/>
              </w:rPr>
              <w:t>序号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sz w:val="32"/>
                <w:szCs w:val="32"/>
              </w:rPr>
              <w:t>姓名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sz w:val="32"/>
                <w:szCs w:val="32"/>
                <w:lang w:eastAsia="zh-CN"/>
              </w:rPr>
              <w:t>身份证号码</w:t>
            </w: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sz w:val="32"/>
                <w:szCs w:val="32"/>
                <w:lang w:eastAsia="zh-CN"/>
              </w:rPr>
              <w:t>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40"/>
              <w:jc w:val="both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罗乐怡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331082199803187220</w:t>
            </w:r>
          </w:p>
        </w:tc>
        <w:tc>
          <w:tcPr>
            <w:tcW w:w="2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体检、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考察合格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center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righ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台州市中级人民法院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right"/>
        <w:textAlignment w:val="auto"/>
        <w:rPr>
          <w:sz w:val="24"/>
          <w:szCs w:val="24"/>
        </w:rPr>
      </w:pP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</w:t>
      </w:r>
      <w:r>
        <w:rPr>
          <w:rFonts w:hint="eastAsia"/>
          <w:sz w:val="24"/>
          <w:szCs w:val="24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0760"/>
    <w:rsid w:val="0004652B"/>
    <w:rsid w:val="00054772"/>
    <w:rsid w:val="00070AAF"/>
    <w:rsid w:val="000B411C"/>
    <w:rsid w:val="001863C1"/>
    <w:rsid w:val="00250760"/>
    <w:rsid w:val="002E4569"/>
    <w:rsid w:val="002F704D"/>
    <w:rsid w:val="00331F2A"/>
    <w:rsid w:val="003B3559"/>
    <w:rsid w:val="003B3C06"/>
    <w:rsid w:val="00421774"/>
    <w:rsid w:val="00533175"/>
    <w:rsid w:val="00586896"/>
    <w:rsid w:val="005E21EF"/>
    <w:rsid w:val="00622E8B"/>
    <w:rsid w:val="00656E3B"/>
    <w:rsid w:val="00776082"/>
    <w:rsid w:val="00791810"/>
    <w:rsid w:val="007E1F95"/>
    <w:rsid w:val="00813CC4"/>
    <w:rsid w:val="00856EC3"/>
    <w:rsid w:val="009848B6"/>
    <w:rsid w:val="00A77CB2"/>
    <w:rsid w:val="00A97264"/>
    <w:rsid w:val="00AC6004"/>
    <w:rsid w:val="00BE0FD3"/>
    <w:rsid w:val="00D65781"/>
    <w:rsid w:val="00EA667A"/>
    <w:rsid w:val="00EB5011"/>
    <w:rsid w:val="00F110EF"/>
    <w:rsid w:val="00F2217F"/>
    <w:rsid w:val="00F44B58"/>
    <w:rsid w:val="00F607F6"/>
    <w:rsid w:val="00F83CBF"/>
    <w:rsid w:val="00FC077F"/>
    <w:rsid w:val="00FD79E7"/>
    <w:rsid w:val="3E695EDD"/>
    <w:rsid w:val="57E708F1"/>
    <w:rsid w:val="EEFFE846"/>
    <w:rsid w:val="FCBC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37</Words>
  <Characters>213</Characters>
  <Lines>1</Lines>
  <Paragraphs>1</Paragraphs>
  <TotalTime>0</TotalTime>
  <ScaleCrop>false</ScaleCrop>
  <LinksUpToDate>false</LinksUpToDate>
  <CharactersWithSpaces>249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2018-04-11T03:07:00Z</dcterms:created>
  <dc:creator>admin</dc:creator>
  <cp:lastModifiedBy>user</cp:lastModifiedBy>
  <cp:lastPrinted>2022-03-23T08:49:17Z</cp:lastPrinted>
  <dcterms:modified xsi:type="dcterms:W3CDTF">2022-03-23T08:49:23Z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